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3A6" w:rsidRDefault="008043A6" w:rsidP="008043A6">
      <w:pPr>
        <w:jc w:val="center"/>
      </w:pPr>
      <w:r>
        <w:t>Курс «Теории и проблемы физической химии»</w:t>
      </w:r>
    </w:p>
    <w:p w:rsidR="008043A6" w:rsidRDefault="008043A6" w:rsidP="008043A6">
      <w:pPr>
        <w:jc w:val="center"/>
      </w:pPr>
    </w:p>
    <w:p w:rsidR="008043A6" w:rsidRDefault="008043A6" w:rsidP="008043A6">
      <w:pPr>
        <w:jc w:val="center"/>
      </w:pPr>
      <w:r>
        <w:t>Лекция 5</w:t>
      </w:r>
    </w:p>
    <w:p w:rsidR="008043A6" w:rsidRDefault="008043A6" w:rsidP="008043A6">
      <w:pPr>
        <w:jc w:val="center"/>
      </w:pPr>
    </w:p>
    <w:p w:rsidR="008043A6" w:rsidRDefault="008043A6" w:rsidP="008043A6">
      <w:pPr>
        <w:jc w:val="center"/>
      </w:pPr>
      <w:r>
        <w:t xml:space="preserve">Тема: </w:t>
      </w:r>
      <w:r>
        <w:t>Взгляды Курнакова и его школы на механизм образования растворов. Современные представления о механизме образования растворов.</w:t>
      </w:r>
    </w:p>
    <w:p w:rsidR="008043A6" w:rsidRDefault="008043A6" w:rsidP="008043A6">
      <w:pPr>
        <w:jc w:val="center"/>
      </w:pPr>
    </w:p>
    <w:p w:rsidR="008043A6" w:rsidRDefault="008043A6" w:rsidP="008043A6">
      <w:pPr>
        <w:jc w:val="center"/>
      </w:pPr>
      <w:r>
        <w:t>Цель: Проанализировать различные теории о механизме образования растворов</w:t>
      </w:r>
    </w:p>
    <w:p w:rsidR="00053F61" w:rsidRPr="0020600B" w:rsidRDefault="00053F61" w:rsidP="00053F61">
      <w:pPr>
        <w:pStyle w:val="a3"/>
        <w:ind w:firstLine="426"/>
        <w:rPr>
          <w:sz w:val="24"/>
          <w:szCs w:val="24"/>
        </w:rPr>
      </w:pPr>
      <w:r w:rsidRPr="0020600B">
        <w:rPr>
          <w:sz w:val="24"/>
          <w:szCs w:val="24"/>
        </w:rPr>
        <w:t xml:space="preserve">Термин сольватация (гидратация) был введен в химическую науку в 1891 году А.И. </w:t>
      </w:r>
      <w:proofErr w:type="spellStart"/>
      <w:proofErr w:type="gramStart"/>
      <w:r w:rsidRPr="0020600B">
        <w:rPr>
          <w:sz w:val="24"/>
          <w:szCs w:val="24"/>
        </w:rPr>
        <w:t>Каблуковым</w:t>
      </w:r>
      <w:proofErr w:type="spellEnd"/>
      <w:r w:rsidRPr="0020600B">
        <w:rPr>
          <w:sz w:val="24"/>
          <w:szCs w:val="24"/>
        </w:rPr>
        <w:t xml:space="preserve">  для</w:t>
      </w:r>
      <w:proofErr w:type="gramEnd"/>
      <w:r w:rsidRPr="0020600B">
        <w:rPr>
          <w:sz w:val="24"/>
          <w:szCs w:val="24"/>
        </w:rPr>
        <w:t xml:space="preserve"> представления о существовании в растворах электролитов комплексных соединений ионов с водой. Термин “гидратация” - частное от понятия “сольватация” применительно к водным растворам. Наиболее общим определением понятия сольватации можно считать такое: сольватация – это явление взаимодействия частиц растворенного вещества с молекулами растворителя.</w:t>
      </w:r>
    </w:p>
    <w:p w:rsidR="00053F61" w:rsidRPr="0020600B" w:rsidRDefault="00053F61" w:rsidP="00053F61">
      <w:pPr>
        <w:pStyle w:val="a3"/>
        <w:ind w:firstLine="426"/>
        <w:rPr>
          <w:sz w:val="24"/>
          <w:szCs w:val="24"/>
        </w:rPr>
      </w:pPr>
      <w:r w:rsidRPr="0020600B">
        <w:rPr>
          <w:sz w:val="24"/>
          <w:szCs w:val="24"/>
        </w:rPr>
        <w:t>К.П. Мищенко и Г.М. Полторацкий, изучившие термодинамику и строение водных и неводных растворов электролитов, так определяют сольватацию: “В бесконечно разбавленном растворе под сольватацией следует понимать всю сумму изменений, вызываемых появлением ионов электролитов в растворе”.</w:t>
      </w:r>
    </w:p>
    <w:p w:rsidR="00053F61" w:rsidRPr="0020600B" w:rsidRDefault="00053F61" w:rsidP="00053F61">
      <w:pPr>
        <w:pStyle w:val="a3"/>
        <w:ind w:firstLine="426"/>
        <w:rPr>
          <w:sz w:val="24"/>
          <w:szCs w:val="24"/>
        </w:rPr>
      </w:pPr>
      <w:r w:rsidRPr="0020600B">
        <w:rPr>
          <w:sz w:val="24"/>
          <w:szCs w:val="24"/>
        </w:rPr>
        <w:t>Г.А. Крестов, исходя из термодинамического подхода к процессу растворения типичных электролитов, формулирует: “Под сольватацией следует понимать совокупность изменений, связанных с образованием ионного раствора определенного состава из ионов в газообразном состоянии и жидкого растворителя”.</w:t>
      </w:r>
    </w:p>
    <w:p w:rsidR="00053F61" w:rsidRPr="0020600B" w:rsidRDefault="00053F61" w:rsidP="00053F61">
      <w:pPr>
        <w:pStyle w:val="a3"/>
        <w:ind w:firstLine="426"/>
        <w:rPr>
          <w:sz w:val="24"/>
          <w:szCs w:val="24"/>
        </w:rPr>
      </w:pPr>
      <w:r w:rsidRPr="0020600B">
        <w:rPr>
          <w:sz w:val="24"/>
          <w:szCs w:val="24"/>
        </w:rPr>
        <w:t>О.Я. Самойлов, изучивший структуру водных растворов электролитов и гидратацию электролитов, определяет сольватацию как влияние ионов или молекул растворяемого вещества на структуру растворителя (в частном случае, воды). При этом гидратация ионов понимается Самойловым не как с</w:t>
      </w:r>
      <w:r>
        <w:rPr>
          <w:sz w:val="24"/>
          <w:szCs w:val="24"/>
        </w:rPr>
        <w:t xml:space="preserve">вязывание определенного числа </w:t>
      </w:r>
      <w:proofErr w:type="spellStart"/>
      <w:r>
        <w:rPr>
          <w:sz w:val="24"/>
          <w:szCs w:val="24"/>
        </w:rPr>
        <w:t>мo</w:t>
      </w:r>
      <w:r w:rsidRPr="0020600B">
        <w:rPr>
          <w:sz w:val="24"/>
          <w:szCs w:val="24"/>
        </w:rPr>
        <w:t>лекул</w:t>
      </w:r>
      <w:proofErr w:type="spellEnd"/>
      <w:r w:rsidRPr="0020600B">
        <w:rPr>
          <w:sz w:val="24"/>
          <w:szCs w:val="24"/>
        </w:rPr>
        <w:t xml:space="preserve"> растворителя, а как действие ионов на трансляционное движение ближайших к ним молекул растворителя. Прочное связывание ионами ближайших молекул растворителя представляется как предельный случай уменьшения подвижности этих молекул.</w:t>
      </w:r>
    </w:p>
    <w:p w:rsidR="00053F61" w:rsidRPr="0020600B" w:rsidRDefault="00053F61" w:rsidP="00053F61">
      <w:pPr>
        <w:pStyle w:val="a3"/>
        <w:ind w:firstLine="426"/>
        <w:rPr>
          <w:sz w:val="24"/>
          <w:szCs w:val="24"/>
        </w:rPr>
      </w:pPr>
      <w:r w:rsidRPr="0020600B">
        <w:rPr>
          <w:sz w:val="24"/>
          <w:szCs w:val="24"/>
        </w:rPr>
        <w:t>Суть всех вышеприведенных частных определений одна, и заключается в следующем современном определении: “Под сольватацией нужно понимать совокупность энергетических и структурных изменений, происходящих в растворе при взаимодействии частиц растворенного вещества с молекулами растворителя”.</w:t>
      </w:r>
    </w:p>
    <w:p w:rsidR="00053F61" w:rsidRPr="0020600B" w:rsidRDefault="00053F61" w:rsidP="00053F61">
      <w:pPr>
        <w:pStyle w:val="a3"/>
        <w:ind w:firstLine="426"/>
        <w:rPr>
          <w:sz w:val="24"/>
          <w:szCs w:val="24"/>
        </w:rPr>
      </w:pPr>
      <w:r w:rsidRPr="0020600B">
        <w:rPr>
          <w:sz w:val="24"/>
          <w:szCs w:val="24"/>
        </w:rPr>
        <w:t xml:space="preserve">Как видим, современное определение явления сольватации охватывает сольватацию веществ любой природы (электролитов и </w:t>
      </w:r>
      <w:proofErr w:type="spellStart"/>
      <w:r w:rsidRPr="0020600B">
        <w:rPr>
          <w:sz w:val="24"/>
          <w:szCs w:val="24"/>
        </w:rPr>
        <w:t>неэлектролитов</w:t>
      </w:r>
      <w:proofErr w:type="spellEnd"/>
      <w:r w:rsidRPr="0020600B">
        <w:rPr>
          <w:sz w:val="24"/>
          <w:szCs w:val="24"/>
        </w:rPr>
        <w:t>) в любом (полярном и неполярном) растворителе.</w:t>
      </w:r>
    </w:p>
    <w:p w:rsidR="00053F61" w:rsidRPr="0020600B" w:rsidRDefault="00053F61" w:rsidP="00053F61">
      <w:pPr>
        <w:pStyle w:val="a3"/>
        <w:ind w:firstLine="426"/>
        <w:rPr>
          <w:sz w:val="24"/>
          <w:szCs w:val="24"/>
        </w:rPr>
      </w:pPr>
    </w:p>
    <w:p w:rsidR="00053F61" w:rsidRPr="0020600B" w:rsidRDefault="00053F61" w:rsidP="00053F61">
      <w:pPr>
        <w:pStyle w:val="a3"/>
        <w:ind w:firstLine="426"/>
        <w:rPr>
          <w:b/>
          <w:bCs/>
          <w:sz w:val="24"/>
          <w:szCs w:val="24"/>
        </w:rPr>
      </w:pPr>
      <w:r w:rsidRPr="0020600B">
        <w:rPr>
          <w:b/>
          <w:bCs/>
          <w:sz w:val="24"/>
          <w:szCs w:val="24"/>
        </w:rPr>
        <w:t xml:space="preserve"> Механизм сольватации</w:t>
      </w:r>
    </w:p>
    <w:p w:rsidR="00053F61" w:rsidRPr="0020600B" w:rsidRDefault="00053F61" w:rsidP="00053F61">
      <w:pPr>
        <w:pStyle w:val="a3"/>
        <w:ind w:firstLine="426"/>
        <w:rPr>
          <w:sz w:val="24"/>
          <w:szCs w:val="24"/>
        </w:rPr>
      </w:pPr>
      <w:r w:rsidRPr="0020600B">
        <w:rPr>
          <w:sz w:val="24"/>
          <w:szCs w:val="24"/>
        </w:rPr>
        <w:t>В настоящее время нет единой точки зрения на механизм сольватации, так как процесс взаимодействия растворенной частицы с молекулами растворителя зависит от многих факторов (прежде всего от природы растворяемого вещества и растворителя).</w:t>
      </w:r>
    </w:p>
    <w:p w:rsidR="00053F61" w:rsidRPr="0020600B" w:rsidRDefault="00053F61" w:rsidP="00053F61">
      <w:pPr>
        <w:pStyle w:val="a3"/>
        <w:ind w:firstLine="426"/>
        <w:rPr>
          <w:sz w:val="24"/>
          <w:szCs w:val="24"/>
        </w:rPr>
      </w:pPr>
      <w:r w:rsidRPr="0020600B">
        <w:rPr>
          <w:sz w:val="24"/>
          <w:szCs w:val="24"/>
        </w:rPr>
        <w:t xml:space="preserve">Если </w:t>
      </w:r>
      <w:proofErr w:type="spellStart"/>
      <w:r w:rsidRPr="0020600B">
        <w:rPr>
          <w:sz w:val="24"/>
          <w:szCs w:val="24"/>
        </w:rPr>
        <w:t>сольватируемое</w:t>
      </w:r>
      <w:proofErr w:type="spellEnd"/>
      <w:r w:rsidRPr="0020600B">
        <w:rPr>
          <w:sz w:val="24"/>
          <w:szCs w:val="24"/>
        </w:rPr>
        <w:t xml:space="preserve"> вещество </w:t>
      </w:r>
      <w:proofErr w:type="spellStart"/>
      <w:r w:rsidRPr="0020600B">
        <w:rPr>
          <w:sz w:val="24"/>
          <w:szCs w:val="24"/>
        </w:rPr>
        <w:t>неэлектролит</w:t>
      </w:r>
      <w:proofErr w:type="spellEnd"/>
      <w:r w:rsidRPr="0020600B">
        <w:rPr>
          <w:sz w:val="24"/>
          <w:szCs w:val="24"/>
        </w:rPr>
        <w:t>, то сольватацию можно разделить на “физическую” и “химическую”. Если в растворе происходит образование комплексов типа менделеевских гидратов, то химические силы будут намного превосходить другие силы и дадут наибольший вклад в энергию взаимодействия.</w:t>
      </w:r>
    </w:p>
    <w:p w:rsidR="00053F61" w:rsidRPr="0020600B" w:rsidRDefault="00053F61" w:rsidP="00053F61">
      <w:pPr>
        <w:pStyle w:val="a3"/>
        <w:ind w:firstLine="426"/>
        <w:rPr>
          <w:sz w:val="24"/>
          <w:szCs w:val="24"/>
        </w:rPr>
      </w:pPr>
      <w:r w:rsidRPr="0020600B">
        <w:rPr>
          <w:sz w:val="24"/>
          <w:szCs w:val="24"/>
        </w:rPr>
        <w:t xml:space="preserve">Следующая по величине химическая сила – водородная связь. Через водородную связь происходит гидратация многих </w:t>
      </w:r>
      <w:proofErr w:type="spellStart"/>
      <w:r w:rsidRPr="0020600B">
        <w:rPr>
          <w:sz w:val="24"/>
          <w:szCs w:val="24"/>
        </w:rPr>
        <w:t>неэлектролитов</w:t>
      </w:r>
      <w:proofErr w:type="spellEnd"/>
      <w:r w:rsidRPr="0020600B">
        <w:rPr>
          <w:sz w:val="24"/>
          <w:szCs w:val="24"/>
        </w:rPr>
        <w:t xml:space="preserve"> молекулами воды. В системах, где отсутствуют химические силы, сольватацию можно описать межмолекулярными взаимодействиями физического (электростатического) типа: диполь-дипольные и дисперсионные взаимодействия.</w:t>
      </w:r>
    </w:p>
    <w:p w:rsidR="00053F61" w:rsidRPr="0020600B" w:rsidRDefault="00053F61" w:rsidP="00053F61">
      <w:pPr>
        <w:pStyle w:val="a3"/>
        <w:ind w:firstLine="426"/>
        <w:rPr>
          <w:sz w:val="24"/>
          <w:szCs w:val="24"/>
        </w:rPr>
      </w:pPr>
      <w:r w:rsidRPr="0020600B">
        <w:rPr>
          <w:sz w:val="24"/>
          <w:szCs w:val="24"/>
        </w:rPr>
        <w:t xml:space="preserve">Если </w:t>
      </w:r>
      <w:proofErr w:type="spellStart"/>
      <w:r w:rsidRPr="0020600B">
        <w:rPr>
          <w:sz w:val="24"/>
          <w:szCs w:val="24"/>
        </w:rPr>
        <w:t>сольватируемое</w:t>
      </w:r>
      <w:proofErr w:type="spellEnd"/>
      <w:r w:rsidRPr="0020600B">
        <w:rPr>
          <w:sz w:val="24"/>
          <w:szCs w:val="24"/>
        </w:rPr>
        <w:t xml:space="preserve"> вещество электролит, то сольватация происходит очень сильно, особенно в полярных растворителях (например, в воде), благодаря взаимодействию заряда </w:t>
      </w:r>
      <w:r w:rsidRPr="0020600B">
        <w:rPr>
          <w:sz w:val="24"/>
          <w:szCs w:val="24"/>
        </w:rPr>
        <w:lastRenderedPageBreak/>
        <w:t xml:space="preserve">ионов с молекулой растворителя. Однако, как считает К.П. Мищенко, наличие заряда не исключает другие виды взаимодействия, а лишь накладывается на них. Таким образом, сольватацию электролитов тоже можно разделить на “физическую” (электростатическую) и “химическую”. Химическая составляющая сольватации является определяющей в том случае, если центральная частица растворенного вещества сильный комплексообразователь. Например, образование даже твердых гидратов солей </w:t>
      </w:r>
      <w:r w:rsidRPr="0020600B">
        <w:rPr>
          <w:sz w:val="24"/>
          <w:szCs w:val="24"/>
          <w:lang w:val="en-US"/>
        </w:rPr>
        <w:t>Cu</w:t>
      </w:r>
      <w:r w:rsidRPr="0020600B">
        <w:rPr>
          <w:sz w:val="24"/>
          <w:szCs w:val="24"/>
        </w:rPr>
        <w:t xml:space="preserve">, </w:t>
      </w:r>
      <w:r w:rsidRPr="0020600B">
        <w:rPr>
          <w:sz w:val="24"/>
          <w:szCs w:val="24"/>
          <w:lang w:val="en-US"/>
        </w:rPr>
        <w:t>Mg</w:t>
      </w:r>
      <w:r w:rsidRPr="0020600B">
        <w:rPr>
          <w:sz w:val="24"/>
          <w:szCs w:val="24"/>
        </w:rPr>
        <w:t xml:space="preserve">, </w:t>
      </w:r>
      <w:r w:rsidRPr="0020600B">
        <w:rPr>
          <w:sz w:val="24"/>
          <w:szCs w:val="24"/>
          <w:lang w:val="en-US"/>
        </w:rPr>
        <w:t>Ca</w:t>
      </w:r>
      <w:r w:rsidRPr="0020600B">
        <w:rPr>
          <w:sz w:val="24"/>
          <w:szCs w:val="24"/>
        </w:rPr>
        <w:t xml:space="preserve">, </w:t>
      </w:r>
      <w:r w:rsidRPr="0020600B">
        <w:rPr>
          <w:sz w:val="24"/>
          <w:szCs w:val="24"/>
          <w:lang w:val="en-US"/>
        </w:rPr>
        <w:t>Fe</w:t>
      </w:r>
      <w:r w:rsidRPr="0020600B">
        <w:rPr>
          <w:sz w:val="24"/>
          <w:szCs w:val="24"/>
        </w:rPr>
        <w:t xml:space="preserve"> и многих других металлов является типичным процессом </w:t>
      </w:r>
      <w:proofErr w:type="spellStart"/>
      <w:r w:rsidRPr="0020600B">
        <w:rPr>
          <w:sz w:val="24"/>
          <w:szCs w:val="24"/>
        </w:rPr>
        <w:t>комплексообразования</w:t>
      </w:r>
      <w:proofErr w:type="spellEnd"/>
      <w:r w:rsidRPr="0020600B">
        <w:rPr>
          <w:sz w:val="24"/>
          <w:szCs w:val="24"/>
        </w:rPr>
        <w:t>.</w:t>
      </w:r>
    </w:p>
    <w:p w:rsidR="00053F61" w:rsidRPr="0020600B" w:rsidRDefault="00053F61" w:rsidP="00053F61">
      <w:pPr>
        <w:pStyle w:val="a3"/>
        <w:ind w:firstLine="426"/>
        <w:rPr>
          <w:sz w:val="24"/>
          <w:szCs w:val="24"/>
        </w:rPr>
      </w:pPr>
      <w:r w:rsidRPr="0020600B">
        <w:rPr>
          <w:sz w:val="24"/>
          <w:szCs w:val="24"/>
        </w:rPr>
        <w:t xml:space="preserve">Благодаря заряду сольватация ионов носит ближний и дальний характер и соответственно связана с энергией ближнего и дальнего взаимодействия. В связи с этим Дж. </w:t>
      </w:r>
      <w:proofErr w:type="spellStart"/>
      <w:r w:rsidRPr="0020600B">
        <w:rPr>
          <w:sz w:val="24"/>
          <w:szCs w:val="24"/>
        </w:rPr>
        <w:t>Бокрис</w:t>
      </w:r>
      <w:proofErr w:type="spellEnd"/>
      <w:r w:rsidRPr="0020600B">
        <w:rPr>
          <w:sz w:val="24"/>
          <w:szCs w:val="24"/>
        </w:rPr>
        <w:t xml:space="preserve"> (1949 г.) использовал термины “первичная” и “вторичная” гидратация. Первичная сольватация включает молекулы растворителя, находящиеся вблизи иона, лишенные поступательной степени свободы и совершающие броуновское движение вместе с ионом как одна частица. Вторичная сольватация состоит из молекул растворителя, взаимодействующих с частицами растворенного вещества за счет дальнего действия ионов через первичный сольватный (гидратный) слой. Ближнее взаимодействие относится к сильному, а дальнее к слабому, что основано на изменении силы и энергии взаимодействия с расстоянием. Поэтому принято считать, что вокруг частицы растворенного вещества расположены две сольватные оболочки – первичная и вторичная. Число молекул растворителя в первичной сольватной оболочке называют координационным числом или просто числом сольватации </w:t>
      </w:r>
      <w:proofErr w:type="spellStart"/>
      <w:r w:rsidRPr="0020600B">
        <w:rPr>
          <w:sz w:val="24"/>
          <w:szCs w:val="24"/>
          <w:lang w:val="en-US"/>
        </w:rPr>
        <w:t>n</w:t>
      </w:r>
      <w:r w:rsidRPr="0020600B">
        <w:rPr>
          <w:sz w:val="24"/>
          <w:szCs w:val="24"/>
          <w:vertAlign w:val="subscript"/>
          <w:lang w:val="en-US"/>
        </w:rPr>
        <w:t>S</w:t>
      </w:r>
      <w:proofErr w:type="spellEnd"/>
      <w:r w:rsidRPr="0020600B">
        <w:rPr>
          <w:sz w:val="24"/>
          <w:szCs w:val="24"/>
        </w:rPr>
        <w:t xml:space="preserve"> данной частицы, значение которого зависит от природы данной частицы и растворителя, а также от температуры. Молекулы, входящие во вторичную сольватную оболочку оказывают влияние на протекающие в растворе процессы за счет взаимодействия их с первично </w:t>
      </w:r>
      <w:proofErr w:type="spellStart"/>
      <w:r w:rsidRPr="0020600B">
        <w:rPr>
          <w:sz w:val="24"/>
          <w:szCs w:val="24"/>
        </w:rPr>
        <w:t>сольватированной</w:t>
      </w:r>
      <w:proofErr w:type="spellEnd"/>
      <w:r w:rsidRPr="0020600B">
        <w:rPr>
          <w:sz w:val="24"/>
          <w:szCs w:val="24"/>
        </w:rPr>
        <w:t xml:space="preserve"> частицей.</w:t>
      </w:r>
    </w:p>
    <w:p w:rsidR="00053F61" w:rsidRPr="0020600B" w:rsidRDefault="00053F61" w:rsidP="00053F61">
      <w:pPr>
        <w:pStyle w:val="a3"/>
        <w:ind w:firstLine="426"/>
        <w:rPr>
          <w:sz w:val="24"/>
          <w:szCs w:val="24"/>
        </w:rPr>
      </w:pPr>
      <w:r w:rsidRPr="0020600B">
        <w:rPr>
          <w:sz w:val="24"/>
          <w:szCs w:val="24"/>
        </w:rPr>
        <w:t>Сложный случай наблюдается в растворах с низкой диэлектрической постоянной, где существуют целый ряд разного рода частиц растворенного электролита: ионы, ионные пары, молекулы, ионные тройники и т.п.</w:t>
      </w:r>
    </w:p>
    <w:p w:rsidR="00A52340" w:rsidRDefault="00A52340" w:rsidP="00053F61">
      <w:pPr>
        <w:jc w:val="both"/>
      </w:pPr>
    </w:p>
    <w:p w:rsidR="00053F61" w:rsidRDefault="00053F61" w:rsidP="00053F61">
      <w:pPr>
        <w:jc w:val="both"/>
      </w:pPr>
      <w:r>
        <w:t>Рекомендуемая литература:</w:t>
      </w:r>
    </w:p>
    <w:p w:rsidR="00053F61" w:rsidRDefault="00053F61" w:rsidP="00053F61">
      <w:pPr>
        <w:jc w:val="both"/>
      </w:pPr>
    </w:p>
    <w:p w:rsidR="00C1357B" w:rsidRPr="0020600B" w:rsidRDefault="00C1357B" w:rsidP="00C1357B">
      <w:pPr>
        <w:numPr>
          <w:ilvl w:val="0"/>
          <w:numId w:val="1"/>
        </w:numPr>
        <w:tabs>
          <w:tab w:val="num" w:pos="284"/>
        </w:tabs>
        <w:autoSpaceDE w:val="0"/>
        <w:autoSpaceDN w:val="0"/>
        <w:ind w:left="284" w:hanging="284"/>
        <w:jc w:val="both"/>
      </w:pPr>
      <w:r w:rsidRPr="0020600B">
        <w:t>Каблуков А.И. Современные теории растворов (Вант-Гоффа и Аррениуса) в связи с учениями о химическом равновесии. М., 1981. С.86.</w:t>
      </w:r>
    </w:p>
    <w:p w:rsidR="00C1357B" w:rsidRPr="0020600B" w:rsidRDefault="00C1357B" w:rsidP="00C1357B">
      <w:pPr>
        <w:numPr>
          <w:ilvl w:val="0"/>
          <w:numId w:val="1"/>
        </w:numPr>
        <w:tabs>
          <w:tab w:val="clear" w:pos="644"/>
          <w:tab w:val="num" w:pos="284"/>
          <w:tab w:val="num" w:pos="360"/>
        </w:tabs>
        <w:autoSpaceDE w:val="0"/>
        <w:autoSpaceDN w:val="0"/>
        <w:ind w:left="284" w:hanging="284"/>
        <w:jc w:val="both"/>
      </w:pPr>
      <w:proofErr w:type="spellStart"/>
      <w:r w:rsidRPr="0020600B">
        <w:t>Бакеев</w:t>
      </w:r>
      <w:proofErr w:type="spellEnd"/>
      <w:r w:rsidRPr="0020600B">
        <w:t xml:space="preserve"> М.И. Основы теории гидратации и растворения солей. Алма-Ата: Наука, 1990. 134 с.</w:t>
      </w:r>
    </w:p>
    <w:p w:rsidR="00C1357B" w:rsidRPr="0020600B" w:rsidRDefault="00C1357B" w:rsidP="00C1357B">
      <w:pPr>
        <w:pStyle w:val="a5"/>
        <w:numPr>
          <w:ilvl w:val="0"/>
          <w:numId w:val="1"/>
        </w:numPr>
        <w:tabs>
          <w:tab w:val="clear" w:pos="644"/>
          <w:tab w:val="num" w:pos="360"/>
        </w:tabs>
        <w:ind w:left="360"/>
        <w:jc w:val="left"/>
        <w:rPr>
          <w:b w:val="0"/>
          <w:sz w:val="24"/>
          <w:szCs w:val="24"/>
        </w:rPr>
      </w:pPr>
      <w:proofErr w:type="spellStart"/>
      <w:r w:rsidRPr="0020600B">
        <w:rPr>
          <w:b w:val="0"/>
          <w:sz w:val="24"/>
          <w:szCs w:val="24"/>
        </w:rPr>
        <w:t>Шабикова</w:t>
      </w:r>
      <w:proofErr w:type="spellEnd"/>
      <w:r w:rsidRPr="0020600B">
        <w:rPr>
          <w:b w:val="0"/>
          <w:sz w:val="24"/>
          <w:szCs w:val="24"/>
        </w:rPr>
        <w:t xml:space="preserve"> Г.Х., </w:t>
      </w:r>
      <w:proofErr w:type="spellStart"/>
      <w:r w:rsidRPr="0020600B">
        <w:rPr>
          <w:b w:val="0"/>
          <w:sz w:val="24"/>
          <w:szCs w:val="24"/>
        </w:rPr>
        <w:t>Сыздыкова</w:t>
      </w:r>
      <w:proofErr w:type="spellEnd"/>
      <w:r w:rsidRPr="0020600B">
        <w:rPr>
          <w:b w:val="0"/>
          <w:sz w:val="24"/>
          <w:szCs w:val="24"/>
        </w:rPr>
        <w:t xml:space="preserve"> </w:t>
      </w:r>
      <w:proofErr w:type="spellStart"/>
      <w:r w:rsidRPr="0020600B">
        <w:rPr>
          <w:b w:val="0"/>
          <w:sz w:val="24"/>
          <w:szCs w:val="24"/>
        </w:rPr>
        <w:t>Л.И.Современное</w:t>
      </w:r>
      <w:proofErr w:type="spellEnd"/>
      <w:r w:rsidRPr="0020600B">
        <w:rPr>
          <w:b w:val="0"/>
          <w:sz w:val="24"/>
          <w:szCs w:val="24"/>
        </w:rPr>
        <w:t xml:space="preserve"> состояние теории сольватации и </w:t>
      </w:r>
      <w:proofErr w:type="spellStart"/>
      <w:r w:rsidRPr="0020600B">
        <w:rPr>
          <w:b w:val="0"/>
          <w:sz w:val="24"/>
          <w:szCs w:val="24"/>
        </w:rPr>
        <w:t>растворения.Алматы</w:t>
      </w:r>
      <w:proofErr w:type="spellEnd"/>
      <w:r w:rsidRPr="0020600B">
        <w:rPr>
          <w:b w:val="0"/>
          <w:sz w:val="24"/>
          <w:szCs w:val="24"/>
        </w:rPr>
        <w:t>. 2004. 136 с.</w:t>
      </w:r>
    </w:p>
    <w:p w:rsidR="00C1357B" w:rsidRPr="0020600B" w:rsidRDefault="00C1357B" w:rsidP="00C1357B">
      <w:pPr>
        <w:pStyle w:val="a5"/>
        <w:tabs>
          <w:tab w:val="left" w:pos="3424"/>
        </w:tabs>
        <w:ind w:firstLine="0"/>
        <w:jc w:val="left"/>
        <w:rPr>
          <w:sz w:val="24"/>
          <w:szCs w:val="24"/>
        </w:rPr>
      </w:pPr>
      <w:r w:rsidRPr="0020600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ab/>
      </w:r>
    </w:p>
    <w:p w:rsidR="00C1357B" w:rsidRPr="0020600B" w:rsidRDefault="00C1357B" w:rsidP="00C1357B">
      <w:pPr>
        <w:pStyle w:val="a3"/>
        <w:ind w:firstLine="426"/>
        <w:rPr>
          <w:sz w:val="24"/>
          <w:szCs w:val="24"/>
        </w:rPr>
      </w:pPr>
      <w:bookmarkStart w:id="0" w:name="_GoBack"/>
      <w:bookmarkEnd w:id="0"/>
    </w:p>
    <w:p w:rsidR="00C1357B" w:rsidRPr="0020600B" w:rsidRDefault="00C1357B" w:rsidP="00C1357B">
      <w:pPr>
        <w:pStyle w:val="a3"/>
        <w:ind w:left="644"/>
        <w:rPr>
          <w:sz w:val="24"/>
          <w:szCs w:val="24"/>
        </w:rPr>
      </w:pPr>
    </w:p>
    <w:p w:rsidR="00C1357B" w:rsidRPr="0020600B" w:rsidRDefault="00C1357B" w:rsidP="00C1357B">
      <w:pPr>
        <w:ind w:firstLine="708"/>
      </w:pPr>
    </w:p>
    <w:p w:rsidR="00053F61" w:rsidRDefault="00053F61" w:rsidP="00053F61">
      <w:pPr>
        <w:jc w:val="both"/>
      </w:pPr>
    </w:p>
    <w:sectPr w:rsidR="0005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97279"/>
    <w:multiLevelType w:val="singleLevel"/>
    <w:tmpl w:val="D3E6D2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A6"/>
    <w:rsid w:val="00053F61"/>
    <w:rsid w:val="008043A6"/>
    <w:rsid w:val="00A52340"/>
    <w:rsid w:val="00C1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AF6EB-AF4C-4ABF-B510-570B5299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53F61"/>
    <w:pPr>
      <w:autoSpaceDE w:val="0"/>
      <w:autoSpaceDN w:val="0"/>
      <w:jc w:val="both"/>
    </w:pPr>
    <w:rPr>
      <w:rFonts w:eastAsiaTheme="minorEastAsia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53F61"/>
    <w:rPr>
      <w:rFonts w:ascii="Times New Roman" w:eastAsiaTheme="minorEastAsia" w:hAnsi="Times New Roman" w:cs="Times New Roman"/>
      <w:lang w:eastAsia="ru-RU"/>
    </w:rPr>
  </w:style>
  <w:style w:type="paragraph" w:styleId="a5">
    <w:name w:val="Title"/>
    <w:basedOn w:val="a"/>
    <w:link w:val="a6"/>
    <w:uiPriority w:val="99"/>
    <w:qFormat/>
    <w:rsid w:val="00C1357B"/>
    <w:pPr>
      <w:autoSpaceDE w:val="0"/>
      <w:autoSpaceDN w:val="0"/>
      <w:ind w:firstLine="426"/>
      <w:jc w:val="center"/>
    </w:pPr>
    <w:rPr>
      <w:rFonts w:eastAsiaTheme="minorEastAsia"/>
      <w:b/>
      <w:bCs/>
      <w:sz w:val="22"/>
      <w:szCs w:val="22"/>
    </w:rPr>
  </w:style>
  <w:style w:type="character" w:customStyle="1" w:styleId="a6">
    <w:name w:val="Название Знак"/>
    <w:basedOn w:val="a0"/>
    <w:link w:val="a5"/>
    <w:uiPriority w:val="99"/>
    <w:rsid w:val="00C1357B"/>
    <w:rPr>
      <w:rFonts w:ascii="Times New Roman" w:eastAsiaTheme="minorEastAsia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3</cp:revision>
  <dcterms:created xsi:type="dcterms:W3CDTF">2019-09-06T12:10:00Z</dcterms:created>
  <dcterms:modified xsi:type="dcterms:W3CDTF">2019-09-06T12:22:00Z</dcterms:modified>
</cp:coreProperties>
</file>